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E9013D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bookmarkStart w:id="0" w:name="_GoBack"/>
            <w:r w:rsidR="00E9013D">
              <w:rPr>
                <w:rFonts w:ascii="Calibri" w:eastAsia="Times New Roman" w:hAnsi="Calibri" w:cs="Times New Roman"/>
                <w:color w:val="000000"/>
                <w:lang w:eastAsia="tr-TR"/>
              </w:rPr>
              <w:t>Tokat Madımak Konservesi, Tokat Üzüm Tarhanası, Tokat Tarhanası Ürünlerinin Başvuru Dosyalarının Hazırlanması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E9013D">
        <w:rPr>
          <w:b/>
          <w:bCs/>
          <w:i/>
          <w:color w:val="FF0000"/>
          <w:sz w:val="24"/>
          <w:szCs w:val="24"/>
        </w:rPr>
        <w:t>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E9013D">
        <w:rPr>
          <w:b/>
          <w:bCs/>
          <w:i/>
          <w:color w:val="FF0000"/>
          <w:sz w:val="24"/>
          <w:szCs w:val="24"/>
        </w:rPr>
        <w:t>4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9013D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1C7F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F844-5650-4502-B47B-8133F857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58</cp:revision>
  <dcterms:created xsi:type="dcterms:W3CDTF">2015-01-15T13:02:00Z</dcterms:created>
  <dcterms:modified xsi:type="dcterms:W3CDTF">2021-12-15T13:46:00Z</dcterms:modified>
</cp:coreProperties>
</file>